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83366">
      <w:pPr>
        <w:pStyle w:val="2"/>
        <w:bidi w:val="0"/>
        <w:jc w:val="center"/>
      </w:pPr>
      <w:r>
        <w:t>2026年国家</w:t>
      </w:r>
      <w:r>
        <w:rPr>
          <w:lang w:val="en-US" w:eastAsia="zh-CN"/>
        </w:rPr>
        <w:t>社科基金艺术学重大项目招标公告</w:t>
      </w:r>
    </w:p>
    <w:p w14:paraId="5B79B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920" w:right="920"/>
        <w:jc w:val="both"/>
        <w:rPr>
          <w:rFonts w:hint="eastAsia" w:ascii="宋体" w:hAnsi="宋体" w:eastAsia="宋体" w:cs="宋体"/>
          <w:i w:val="0"/>
          <w:iCs w:val="0"/>
          <w:caps w:val="0"/>
          <w:color w:val="333333"/>
          <w:spacing w:val="0"/>
          <w:sz w:val="32"/>
          <w:szCs w:val="32"/>
          <w:u w:val="none"/>
          <w:shd w:val="clear" w:fill="FFFFFF"/>
        </w:rPr>
      </w:pPr>
      <w:r>
        <w:rPr>
          <w:rFonts w:hint="eastAsia" w:ascii="宋体" w:hAnsi="宋体" w:eastAsia="宋体" w:cs="宋体"/>
          <w:i w:val="0"/>
          <w:iCs w:val="0"/>
          <w:caps w:val="0"/>
          <w:color w:val="333333"/>
          <w:spacing w:val="0"/>
          <w:sz w:val="32"/>
          <w:szCs w:val="32"/>
          <w:u w:val="none"/>
          <w:shd w:val="clear" w:fill="FFFFFF"/>
        </w:rPr>
        <w:t>发布时间：2026年02月09日</w:t>
      </w:r>
    </w:p>
    <w:p w14:paraId="47309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shd w:val="clear" w:fill="FFFFFF"/>
        </w:rPr>
        <w:t>　　</w:t>
      </w:r>
      <w:r>
        <w:rPr>
          <w:rFonts w:hint="eastAsia" w:ascii="宋体" w:hAnsi="宋体" w:eastAsia="宋体" w:cs="宋体"/>
          <w:i w:val="0"/>
          <w:iCs w:val="0"/>
          <w:caps w:val="0"/>
          <w:color w:val="333333"/>
          <w:spacing w:val="0"/>
          <w:kern w:val="0"/>
          <w:sz w:val="32"/>
          <w:szCs w:val="32"/>
          <w:u w:val="none"/>
          <w:bdr w:val="none" w:color="auto" w:sz="0" w:space="0"/>
          <w:lang w:val="en-US" w:eastAsia="zh-CN" w:bidi="ar"/>
        </w:rPr>
        <w:t>2026年国家社科基金艺术学重大项目面向全国公开招标，现将有关事项公告如下。</w:t>
      </w:r>
    </w:p>
    <w:p w14:paraId="44E7A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一、招标单位</w:t>
      </w:r>
    </w:p>
    <w:p w14:paraId="3BED7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全国艺术科学规划领导小组办公室（以下简称“全国艺术科学规划办”）</w:t>
      </w:r>
    </w:p>
    <w:p w14:paraId="7F8B5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二、招标对象</w:t>
      </w:r>
    </w:p>
    <w:p w14:paraId="235C2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主要包括文化艺术领域重点研究机构、高等院校及社科研究机构等的研究人员。投标以责任单位名义组织，多单位联合投标须确定一个责任单位。鼓励跨学科、跨地区、跨单位联合投标，鼓励理论工作部门与实际工作部门合作开展研究。</w:t>
      </w:r>
    </w:p>
    <w:p w14:paraId="129FF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三、招标工作总体要求</w:t>
      </w:r>
    </w:p>
    <w:p w14:paraId="1D745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坚持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以对推进党的理论创新和中国式现代化具有学术支撑作用的重大理论和现实问题、对中国特色艺术科学发展和构建中国艺术学自主知识体系有关键性作用的重大基础理论问题为主攻方向，推出具有重大学术创新价值和文化传承意义的标志性研究成果，着力服务党和国家战略需求，着力推进知识创新、理论创新、方法创新和应用创新，推动文化艺术研究为党和国家工作大局服务、为繁荣发展哲学社会科学服务、为文化艺术事业提供智力支持和理论支撑。</w:t>
      </w:r>
    </w:p>
    <w:p w14:paraId="20BD3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四、招标数量和资助额度</w:t>
      </w:r>
    </w:p>
    <w:p w14:paraId="1C3E69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本批次重大项目共发布22个招标选题，分为方向性选题（带*）和具体选题。投标方向性选题的，可立足自身研究基础，围绕选题方向选择不同视角自拟题目申报；投标具体选题的，不能修改选题表述，自选课题不予受理。除方向性选题外，每个招标选题原则上确立1—2项中标课题，资助额度为每项60—80万元。如获中标，将在立项两年后进行中期检查评估，对研究进展顺利、阶段性成果丰硕且后续研究中存在较大经费缺口的项目择优予以滚动资助。</w:t>
      </w:r>
    </w:p>
    <w:p w14:paraId="633F9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五、投标资格要求</w:t>
      </w:r>
    </w:p>
    <w:p w14:paraId="3FBA3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（一）责任单位须具备下列条件：</w:t>
      </w:r>
    </w:p>
    <w:p w14:paraId="4A815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1.在文化艺术研究领域具有较强的科研力量和深厚的学术积累；</w:t>
      </w:r>
    </w:p>
    <w:p w14:paraId="438E4C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2.设有专门负责科研管理工作的职能部门；</w:t>
      </w:r>
    </w:p>
    <w:p w14:paraId="48ED6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3.能够为开展重大项目研究工作提供良好条件。</w:t>
      </w:r>
    </w:p>
    <w:p w14:paraId="1937FF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（二）投标人须具备下列条件：</w:t>
      </w:r>
    </w:p>
    <w:p w14:paraId="5973B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1.遵守中华人民共和国宪法和法律，遵守国家社科基金各项管理规定；在相关研究领域具有深厚的学术造诣和丰富的科研经验，社会责任感强，品行端正，学风优良；具有正高级专业技术职称或厅局级（含）以上领导职务，每个投标团队首席专家只能为一人。</w:t>
      </w:r>
    </w:p>
    <w:p w14:paraId="2D2B6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2.在研的国家社科基金各类项目，马克思主义理论研究和建设工程重大项目及其他国家级重大科研项目，教育部哲学社会科学研究重大课题攻关项目的负责人，不能作为首席专家参加本次投标。申报2026年国家社科基金艺术学年度项目的申请人，不能投标本次国家社科基金艺术学重大项目。</w:t>
      </w:r>
    </w:p>
    <w:p w14:paraId="155F7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3.投标人只能投标一个项目，且不能作为子课题负责人或课题组成员参与本次投标的其他课题。子课题负责人须具有副高级（含）以上职称，在本次招标中只能参与一个投标课题，已担任2个在研的国家社科基金重大项目的子课题负责人不得参与本次投标。课题组成员最多参与两个投标项目。在研的国家社科基金重大项目、重大研究专项项目及教育部哲学社会科学研究重大课题攻关项目的负责人，不得作为子课题负责人参与本次投标。</w:t>
      </w:r>
    </w:p>
    <w:p w14:paraId="3463B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4.首席专家对投标项目负统筹协调的首要责任，能够担负科研组织指导职责，每年须举办至少2次核心人员研讨会或相关学术活动，首席专家及子课题负责人须承担实质性研究工作。</w:t>
      </w:r>
    </w:p>
    <w:p w14:paraId="66B2E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5.文化和旅游部机关工作人员不能申请或者参与申请国家社科基金艺术学重大项目。</w:t>
      </w:r>
    </w:p>
    <w:p w14:paraId="63B473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六、投标课题要求</w:t>
      </w:r>
    </w:p>
    <w:p w14:paraId="006E6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投标人须按照本《招标公告》发布的招标选题（附后）投标，《投标书》要突出课题论证设计部分，重点介绍总体研究框架和预期目标，课题研究思路、研究重点和创新之处，简要介绍研究综述、子课题负责人情况等内容。</w:t>
      </w:r>
    </w:p>
    <w:p w14:paraId="1BD2D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645458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（三）投标人须提交3篇与申报选题研究领域相关的代表性成果（论文或专著简介），作为评审立项的重要参考。</w:t>
      </w:r>
    </w:p>
    <w:p w14:paraId="09ADD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四）投标课题组要熟知国内外相关领域研究前沿动态，具备扎实的研究基础和丰富的相关前期研究成果。除必要的学术史梳理或综述外，应着重阐明本课题设计相对于已有研究的独到学术价值、应用价值和社会意义。</w:t>
      </w:r>
    </w:p>
    <w:p w14:paraId="41AB1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（五）投标课题组要树立鲜明的问题意识和创新意识，在框架设计、研究思路、主要内容、基本观点、研究方法等方面，体现创新的学术思想、独到的学术见解和可能取得的突破。</w:t>
      </w:r>
    </w:p>
    <w:p w14:paraId="1E97E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（六）项目完成时间根据研究工作的实际需要确定，一般应在3—5年完成。</w:t>
      </w:r>
    </w:p>
    <w:p w14:paraId="1E5F0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七）预期研究成果的规模和数量应科学合理，确保质量和学术水准，多出精品力作；最终成果为大型文献典籍整理、多卷本专著、系列丛书等形式的，应注意编纂体例的科学性和统一性；最终成果含专题数据库（语料库）的，要坚持公益共享原则，结项验收时须实现线上开放使用功能。</w:t>
      </w:r>
    </w:p>
    <w:p w14:paraId="3E155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七、投标纪律要求</w:t>
      </w:r>
    </w:p>
    <w:p w14:paraId="286263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责任单位和投标人要加强审核，切实把好政治方向关和学术质量关。各省（区、市）艺术科学规划领导小组办公室或文化和旅游厅（局）艺术科研管理部门作为省级管理机构要从课题设计、课题论证、首席专家、前期研究成果、科研团队和责任单位等方面进行资格审查，合格的予以上报。</w:t>
      </w:r>
    </w:p>
    <w:p w14:paraId="72677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投标人要弘扬崇尚精品、严谨治学、注重诚信、讲求责任的优良学风，自觉坚持公平竞争的原则，严格遵守国家社科基金项目管理规定。凡有弄虚作假、抄袭剽窃、违规违纪等行为的，一经查实即取消参评资格，5年内不得申报国家社科基金艺术学项目，同时通报批评，并责成所在单位依规进行处分，如获立项，一律撤项，并列入不良科研信用记录。</w:t>
      </w:r>
    </w:p>
    <w:p w14:paraId="6824C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三）子课题负责人和课题组成员须为课题研究的实际参与者，且须征得本人同意，否则视为违规申报。如获中标，首席专家要兑现投标时承诺，确保子课题负责人有充足的时间精力投入研究，原则上子课题负责人不得变更。</w:t>
      </w:r>
    </w:p>
    <w:p w14:paraId="507D1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（四）投标人可提出2名以内建议回避评审专家，全国艺术科学规划办将根据评审工作的实际情况予以考虑。</w:t>
      </w:r>
    </w:p>
    <w:p w14:paraId="51FEA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八、申报程序和时间安排</w:t>
      </w:r>
    </w:p>
    <w:p w14:paraId="12788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一）2026年国家社科基金艺术学重大项目实行网上申报，不接受纸质投标材料。请投标人登录全国艺术科学规划项目管理平台（以下简称项目管理平台，网址：https://yskx.mct.gov.cn），按照有关说明注册账号并提交材料。</w:t>
      </w:r>
    </w:p>
    <w:p w14:paraId="41C37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（二）全国艺术科学规划办不直接受理投标，委托中国艺术科技研究所承担投标材料的受理工作。</w:t>
      </w:r>
    </w:p>
    <w:p w14:paraId="7A896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三）除文化和旅游部直属单位及共建院校外，国家社科基金艺术学重大项目实行三级申报制度。投标课题经责任单位、省级管理机构、中国艺术科技研究所审核后提交至全国艺术科学规划办；文化和旅游部直属单位及共建院校实行二级申报制度，投标课题经责任单位、中国艺术科技研究所审核后提交至全国艺术科学规划办。</w:t>
      </w:r>
    </w:p>
    <w:p w14:paraId="79319B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四）投标人及责任单位（含文化和旅游部直属单位及共建院校）网上集中填报投标课题和审核提交时间为2026年2月10日至4月10日，逾期项目管理平台自动关闭，不再受理申报及审核。省级管理机构网上审核提交时间为4月11日至4月30日。各省级管理机构、文化和旅游部直属单位及共建院校完成本级审核及提交后，要将生成的本地区（本单位）项目汇总表打印盖章后报送至中国艺术科技研究所全国艺术科学规划项目管理中心，确保数据的真实性、完整性和一致性。请严格按照以上时间要求填报投标材料、审核，因错过受理时间、未按要求操作造成的责任由相关人员自行承担。</w:t>
      </w:r>
    </w:p>
    <w:p w14:paraId="5CFC4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（五）全国艺术科学规划办将对投标课题进行资格审查，并组织专家对通过资格审查的投标课题进行评审，提出建议中标课题名单。</w:t>
      </w:r>
    </w:p>
    <w:p w14:paraId="7FE5D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（六）建议中标课题将在文化和旅游部门户网站及相关媒体公示7天，公示期满，对无异议项目下达立项通知书。</w:t>
      </w:r>
    </w:p>
    <w:p w14:paraId="21BE2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邮寄地址：北京市东城区雍和宫大街戏楼胡同1号中国艺术科技研究所全国艺术科学规划项目管理中心</w:t>
      </w:r>
    </w:p>
    <w:p w14:paraId="4B485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邮政编码：100007</w:t>
      </w:r>
    </w:p>
    <w:p w14:paraId="035B8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咨询电话：010-87930753</w:t>
      </w:r>
    </w:p>
    <w:p w14:paraId="21A6D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邮箱：qgyskxghb@163.com（请优先通过邮箱咨询申报问题）</w:t>
      </w:r>
    </w:p>
    <w:p w14:paraId="3109C3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特此公告。</w:t>
      </w:r>
    </w:p>
    <w:p w14:paraId="1A6CD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both"/>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w:t>
      </w:r>
    </w:p>
    <w:p w14:paraId="51604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right"/>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kern w:val="0"/>
          <w:sz w:val="32"/>
          <w:szCs w:val="32"/>
          <w:u w:val="none"/>
          <w:bdr w:val="none" w:color="auto" w:sz="0" w:space="0"/>
          <w:lang w:val="en-US" w:eastAsia="zh-CN" w:bidi="ar"/>
        </w:rPr>
        <w:t>　　全国艺术科学规划领导小组办公室</w:t>
      </w:r>
    </w:p>
    <w:p w14:paraId="794697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right"/>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bdr w:val="none" w:color="auto" w:sz="0" w:space="0"/>
        </w:rPr>
        <w:t>　　2026年2月9日   </w:t>
      </w:r>
    </w:p>
    <w:p w14:paraId="252D20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920" w:right="920"/>
        <w:jc w:val="right"/>
        <w:rPr>
          <w:rFonts w:hint="eastAsia" w:ascii="宋体" w:hAnsi="宋体" w:eastAsia="宋体" w:cs="宋体"/>
          <w:color w:val="333333"/>
          <w:sz w:val="32"/>
          <w:szCs w:val="32"/>
        </w:rPr>
      </w:pPr>
    </w:p>
    <w:p w14:paraId="7176E754">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FD170"/>
    <w:rsid w:val="1EFFD170"/>
    <w:rsid w:val="FADEA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2026-02-10T21:53:00Z</dcterms:created>
  <dc:creator>梦醒</dc:creator>
  <cp:lastModifiedBy>梦醒</cp:lastModifiedBy>
  <dcterms:modified xsi:type="dcterms:W3CDTF">2026-02-10T14:01:27Z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C87F6FA540204FD7F0C78A692FD191BD_41</vt:lpwstr>
  </property>
</Properties>
</file>