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82A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920" w:right="920"/>
        <w:rPr>
          <w:rFonts w:hint="eastAsia" w:ascii="宋体" w:hAnsi="宋体" w:eastAsia="宋体" w:cs="宋体"/>
          <w:i w:val="0"/>
          <w:iCs w:val="0"/>
          <w:caps w:val="0"/>
          <w:color w:val="333333"/>
          <w:spacing w:val="0"/>
          <w:sz w:val="32"/>
          <w:szCs w:val="32"/>
          <w:u w:val="none"/>
          <w:shd w:val="clear" w:fill="FFFFFF"/>
        </w:rPr>
      </w:pPr>
      <w:r>
        <w:rPr>
          <w:rFonts w:hint="eastAsia" w:ascii="宋体" w:hAnsi="宋体" w:eastAsia="宋体" w:cs="宋体"/>
          <w:i w:val="0"/>
          <w:iCs w:val="0"/>
          <w:caps w:val="0"/>
          <w:color w:val="333333"/>
          <w:spacing w:val="0"/>
          <w:sz w:val="32"/>
          <w:szCs w:val="32"/>
          <w:u w:val="none"/>
          <w:shd w:val="clear" w:fill="FFFFFF"/>
        </w:rPr>
        <w:t>2026年国家社科基金艺术学年度项目申报公告</w:t>
      </w:r>
    </w:p>
    <w:p w14:paraId="60DA75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920" w:right="920"/>
        <w:jc w:val="both"/>
        <w:rPr>
          <w:rFonts w:hint="eastAsia" w:ascii="宋体" w:hAnsi="宋体" w:eastAsia="宋体" w:cs="宋体"/>
          <w:i w:val="0"/>
          <w:iCs w:val="0"/>
          <w:caps w:val="0"/>
          <w:color w:val="333333"/>
          <w:spacing w:val="0"/>
          <w:sz w:val="32"/>
          <w:szCs w:val="32"/>
          <w:u w:val="none"/>
          <w:shd w:val="clear" w:fill="FFFFFF"/>
        </w:rPr>
      </w:pPr>
      <w:r>
        <w:rPr>
          <w:rFonts w:hint="eastAsia" w:ascii="宋体" w:hAnsi="宋体" w:eastAsia="宋体" w:cs="宋体"/>
          <w:i w:val="0"/>
          <w:iCs w:val="0"/>
          <w:caps w:val="0"/>
          <w:color w:val="333333"/>
          <w:spacing w:val="0"/>
          <w:sz w:val="32"/>
          <w:szCs w:val="32"/>
          <w:u w:val="none"/>
          <w:shd w:val="clear" w:fill="FFFFFF"/>
        </w:rPr>
        <w:t>发布时间：2026年02月09日</w:t>
      </w:r>
    </w:p>
    <w:p w14:paraId="36F55B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shd w:val="clear" w:fill="FFFFFF"/>
        </w:rPr>
        <w:t>　　</w:t>
      </w:r>
      <w:r>
        <w:rPr>
          <w:rFonts w:hint="eastAsia" w:ascii="宋体" w:hAnsi="宋体" w:eastAsia="宋体" w:cs="宋体"/>
          <w:i w:val="0"/>
          <w:iCs w:val="0"/>
          <w:caps w:val="0"/>
          <w:color w:val="333333"/>
          <w:spacing w:val="0"/>
          <w:kern w:val="0"/>
          <w:sz w:val="32"/>
          <w:szCs w:val="32"/>
          <w:u w:val="none"/>
          <w:bdr w:val="none" w:color="auto" w:sz="0" w:space="0"/>
          <w:lang w:val="en-US" w:eastAsia="zh-CN" w:bidi="ar"/>
        </w:rPr>
        <w:t>全国艺术科学规划领导小组工作办公室（以下简称全国艺术科学规划办）现就做好2026年国家社科基金艺术学年度项目申报工作的有关事项公告如下。</w:t>
      </w:r>
    </w:p>
    <w:p w14:paraId="15E72B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一、指导思想</w:t>
      </w:r>
    </w:p>
    <w:p w14:paraId="0568B7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2026年国家社科基金艺术学年度项目申报和评审工作要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发挥国家社科基金艺术学项目示范引导作用，推动中国特色艺术学学科体系、学术体系、话语体系建设，推进自主知识体系构建，更好服务党和国家工作大局。</w:t>
      </w:r>
    </w:p>
    <w:p w14:paraId="3D95F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二、项目类型</w:t>
      </w:r>
    </w:p>
    <w:p w14:paraId="158654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本次受理申报的国家社科基金艺术学年度项目包括一般项目、重点项目、青年项目、西部项目。</w:t>
      </w:r>
    </w:p>
    <w:p w14:paraId="6CAA0C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6C46BC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重点项目应围绕党和国家工作大局、经济社会发展重要理论和实践问题、艺术学领域重要基础和前沿问题开展原创性研究，鼓励学科交叉。申请人应具有较好的前期研究基础，预期成果体量和质量应高于一般项目。申报重点项目评审未通过的，原则上不再转立为一般项目。</w:t>
      </w:r>
    </w:p>
    <w:p w14:paraId="2DB78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青年项目旨在加强对青年人才的扶持和培养，发挥青年学者优势，推进知识创新、理论创新、方法创新和应用创新。</w:t>
      </w:r>
    </w:p>
    <w:p w14:paraId="7BF980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115729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三、总体要求</w:t>
      </w:r>
    </w:p>
    <w:p w14:paraId="66BA9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本次申报不发布具体课题指南。申请人可对照国家社科基金艺术学近年已立项课题和研究成果，对应上述项目类别的定位和要求，着眼国家需求和学科发展，突出明确的问题意识，从学科视角按照选题规范自主拟定题目申报，避免重复研究。题目表述要符合项目定位，科学严谨、简明规范，避免引起歧义或争议。</w:t>
      </w:r>
    </w:p>
    <w:p w14:paraId="56CB7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申报国家社科基金艺术学年度项目，要体现鲜明的时代特征、问题导向和创新意识，着力推出代表正确方向、体现国家水准的研究成果。基础研究要密切跟踪国内外学术发展和学科建设的前沿和动态，具有主体性、原创性和较高的学术思想价值；应用研究要立足党和国家事业发展需要，聚焦文化艺术发展中的全局性、战略性和前瞻性的重大理论与实践问题，具有现实性、针对性和较高的决策参考价值。</w:t>
      </w:r>
    </w:p>
    <w:p w14:paraId="4F5682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四、申请人条件</w:t>
      </w:r>
    </w:p>
    <w:p w14:paraId="6E2729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申请人须遵守中华人民共和国宪法和法律，遵守国家社科基金艺术学项目管理规定，具有独立开展研究和组织开展研究的能力，能够承担实质性研究工作，品行端正、学风优良，同时须具备下列相关条件：</w:t>
      </w:r>
    </w:p>
    <w:p w14:paraId="66945D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（一）重点项目和一般项目：具有副高级以上（含）专业技术职称或具有博士学位。</w:t>
      </w:r>
    </w:p>
    <w:p w14:paraId="5FB463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（二）青年项目：男性申请人年龄不超过35周岁（1991年4月10日后出生），女性申请人年龄不超过40周岁（1986年4月10日后出生）。</w:t>
      </w:r>
    </w:p>
    <w:p w14:paraId="73098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三）西部项目：符合条件（一），且申请单位位于内蒙古自治区、广西壮族自治区、海南省、重庆市、四川省、贵州省、云南省、西藏自治区、陕西省、甘肃省、青海省、宁夏回族自治区、新疆维吾尔自治区等13个省（区、市），以及其他参照西部项目执行的部分科研单位。</w:t>
      </w:r>
    </w:p>
    <w:p w14:paraId="13AF6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四）全日制在读研究生不能申请（学历、学位证书标注日期均须在2026年4月10日之前）。符合申报要求的在站博士后人员可申请，其中全脱产博士后须从所在博士后工作站申请，在职博士后可以从所在工作单位或博士后工作站申请。</w:t>
      </w:r>
    </w:p>
    <w:p w14:paraId="3125DE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（五）各项目课题组列入研究成员须征得本人同意，否则视为违规申报。申请人可根据实际研究需要，吸收境外研究人员作为课题组成员。</w:t>
      </w:r>
    </w:p>
    <w:p w14:paraId="39D31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（六）文化和旅游部机关工作人员不能申请或者作为课题组成员参与申请。</w:t>
      </w:r>
    </w:p>
    <w:p w14:paraId="0D54CC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五、申请单位条件</w:t>
      </w:r>
    </w:p>
    <w:p w14:paraId="3DD63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担信誉保证。</w:t>
      </w:r>
    </w:p>
    <w:p w14:paraId="5FE46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六、资助额度</w:t>
      </w:r>
    </w:p>
    <w:p w14:paraId="7AA014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国家社科基金艺术学年度项目的资助额度参考标准：重点项目35万元，一般项目、青年项目、西部项目20万元。最终确定的资助额度在适当范围内上下浮动，申请人应按照《国家社会科学基金项目资金管理办法》的要求，根据实际需要编制科学合理的经费预算。</w:t>
      </w:r>
    </w:p>
    <w:p w14:paraId="65E2B8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七、完成时限</w:t>
      </w:r>
    </w:p>
    <w:p w14:paraId="1E7200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国家社科基金艺术学年度项目完成时限一般不超过5年，其中基础理论研究一般为3—5年，应用对策研究一般为2—3年。</w:t>
      </w:r>
    </w:p>
    <w:p w14:paraId="5A93DD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八、申报限额要求</w:t>
      </w:r>
    </w:p>
    <w:p w14:paraId="072233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2026年国家社科基金艺术学年度项目继续实行网上申报，请申请人登录“全国艺术科学规划项目管理平台”（以下简称项目管理平台，网址：https://yskx.mct.gov.cn），按照有关说明注册账号并提交申报材料。本年度继续实行限额申报，各全国艺术科学规划项目省级管理机构、文化和旅游部直属单位及共建院校可直接登录项目管理平台查看本地区（本单位）限额指标。各省级管理机构需根据本地区申请单位近年来项目申报、立项及科研管理等情况制定限额方案。省级管理机构和申请单位要着力提高申报质量，减少同类选题重复申报，加大对青年项目的支持力度。</w:t>
      </w:r>
    </w:p>
    <w:p w14:paraId="52169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九、申报限定要求</w:t>
      </w:r>
    </w:p>
    <w:p w14:paraId="070AF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为避免一题多报、交叉申请和重复立项，确保申请人有足够的时间和精力从事课题研究，2026年国家社科基金艺术学年度项目申请作如下限定：</w:t>
      </w:r>
    </w:p>
    <w:p w14:paraId="388A48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一）申请人只能申报一个国家社科基金艺术学年度项目，且不能作为课题组成员参与申报其他国家社科基金艺术学年度项目。课题组成员最多参与两个国家社科基金艺术学年度项目申请；在研国家级项目课题组成员最多参与一个国家社科基金艺术学年度项目申请。申报本次年度项目的申请人不能申报2026年国家社会科学基金艺术学重大项目。</w:t>
      </w:r>
    </w:p>
    <w:p w14:paraId="213B5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二）在研的国家社科基金各类项目、国家自然科学基金项目及其他国家级科研项目的负责人，不得申报新的国家社科基金艺术学年度项目（结项证书标注日期在2026年4月10日之前的，或在4月1日前已通过项目管理平台提交结项材料并审核通过的，可以申请）。</w:t>
      </w:r>
    </w:p>
    <w:p w14:paraId="00B2D6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三）国家社科基金项目、国家自然科学基金项目及其他国家级科研项目、教育部人文社会科学研究一般项目的申请人同年度不能申报国家社科基金艺术学年度项目，其课题组成员也不能作为负责人以内容相同或相近选题申请国家社科基金艺术学年度项目。</w:t>
      </w:r>
    </w:p>
    <w:p w14:paraId="5CC1C8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（四）不得通过变换责任单位回避前述条款规定，不得将内容基本相同或相近的申报材料以不同申请人的名义提出申请。</w:t>
      </w:r>
    </w:p>
    <w:p w14:paraId="36B7B2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（五）凡在内容上与已结项的各类国家级科研项目有较大关联的，须在申请时详细说明所申请项目与已承担项目的联系和区别，否则视为重复申请；不得以内容基本相同或相近的同一成果申请多家基金项目结项。</w:t>
      </w:r>
    </w:p>
    <w:p w14:paraId="78C8A5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六）凡以博士学位论文或博士后出站报告为基础申报国家社科基金艺术学年度项目，须在申请时注明所申请项目与学位论文（出站报告）的联系和区别，并承诺在原论文（出站报告）基础上进行实质性修改，预期成果与学位论文（出站报告）的重复比例不得超过60%，申请鉴定结项时须提交学位论文（出站报告）原件。</w:t>
      </w:r>
    </w:p>
    <w:p w14:paraId="0DF79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（七）不得使用与已出版的内容基本相同的研究成果申请国家社科基金艺术学年度项目。</w:t>
      </w:r>
    </w:p>
    <w:p w14:paraId="15326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（八）立项后凡以国家社科基金艺术学年度项目名义发表阶段性成果或最终成果，不得同时标注多家基金项目资助字样。</w:t>
      </w:r>
    </w:p>
    <w:p w14:paraId="6394D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（九）预期成果需达到国家级项目应有体量。</w:t>
      </w:r>
    </w:p>
    <w:p w14:paraId="382086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十、评审立项流程</w:t>
      </w:r>
    </w:p>
    <w:p w14:paraId="15FA2F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所有申报项目将通过资格审查、同行专家通讯初评和复评等程序。资格审查和评审工作严格按照《全国艺术科学规划项目管理办法》及本公告的规定进行。通讯初评采用“活页”匿名方式，“活页”论证字数不超过4000字，不得出现申请人、课题组成员姓名及所在单位名称等有关信息，否则取消参评资格。项目评审坚持公平、公正原则，保证质量，宁缺毋滥。评审结果在文化和旅游部门户网站及相关媒体公示7天，公示期满，对无异议项目下达立项通知书。</w:t>
      </w:r>
    </w:p>
    <w:p w14:paraId="33165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十一、申报纪律要求</w:t>
      </w:r>
    </w:p>
    <w:p w14:paraId="61CA82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（一）贯彻落实中央《关于进一步加强科研诚信建设的若干意见》，申请人要如实填写材料，保证申请信息的真实性和准确性、保证没有知识产权争议、没有违背科研诚信要求的行为。</w:t>
      </w:r>
    </w:p>
    <w:p w14:paraId="59E19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二）申请人要弘扬崇尚精品、严谨治学、注重诚信、讲求责任的优良学风，自觉坚持公平竞争的原则，严格遵守国家社科基金项目管理规定。凡在项目申报和评审中发现有弄虚作假、抄袭剽窃、违规违纪等行为的，一经查实即取消参评资格，5年内不得申报国家社科基金项目，同时通报批评，并责成所在单位依规进行处分，如获立项，一律撤项，并列入不良科研信用记录。</w:t>
      </w:r>
    </w:p>
    <w:p w14:paraId="1FE895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三）获准立项后，项目管理平台生成的《申报书》视为有约束力的资助合同文本，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论证中予以说明。</w:t>
      </w:r>
    </w:p>
    <w:p w14:paraId="1581F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十二、申报审核流程</w:t>
      </w:r>
    </w:p>
    <w:p w14:paraId="41F2EF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全国艺术科学规划办不直接受理申报，委托中国艺术科技研究所承担申报材料的受理工作。</w:t>
      </w:r>
    </w:p>
    <w:p w14:paraId="02A02F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除文化和旅游部直属单位及共建院校外，国家社科基金艺术学年度项目实行三级申报制度，申报课题经本单位、省级管理机构、中国艺术科技研究所审核后报送至全国艺术科学规划办；文化和旅游部直属单位及共建院校实行二级申报制度，申报课题经本单位、中国艺术科技研究所审核后报送至全国艺术科学规划办。</w:t>
      </w:r>
    </w:p>
    <w:p w14:paraId="624449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各省级管理机构和申请单位要做好申报组织及申报材料的审核把关工作，根据本公告及有关规定严格审核《申报书》的所有栏目内容，特别是严格审核申报资格、前期研究成果的真实性、课题组的研究实力和必备条件等，通过项目管理平台签署明确意见，承担信誉保证。要认真负责做好账号管理、名单报送等工作，确保网上申报按期完成。</w:t>
      </w:r>
    </w:p>
    <w:p w14:paraId="75E5D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十三、申报参考文件</w:t>
      </w:r>
    </w:p>
    <w:p w14:paraId="2C67A4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课题申报相关文件材料，《国家社会科学基金项目资金管理办法》《全国艺术科学规划项目管理办法》《历年立项课题汇编》等，可在项目管理平台主页上查询、下载。 </w:t>
      </w:r>
    </w:p>
    <w:p w14:paraId="0E48C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十四、申报时限要求</w:t>
      </w:r>
    </w:p>
    <w:p w14:paraId="0EF62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申请人及所在单位（含文化和旅游部直属单位及共建院校）网上集中申报和审核提交时间为2026年2月10日至4月10日，逾期项目管理平台自动关闭，不再受理申报、审核。申报单位完成本级资格审查及项目提交后，要同时将生成的本单位项目汇总表打印盖章后报送至各省级管理机构；省级管理机构网上审核提交时间为4月11日至4月30日，省级管理机构、文化和旅游部直属单位及共建院校完成本级资格审查及项目提交后，要同时将项目管理平台生成的本地区（本单位）项目汇总表打印盖章后报送至中国艺术科技研究所全国艺术科学规划项目管理中心。请严格按照以上时间要求进行申报、审核，因错过受理时间、未按要求操作造成的责任由相关人员自行承担。</w:t>
      </w:r>
    </w:p>
    <w:p w14:paraId="27D860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邮寄地址：北京市东城区雍和宫大街戏楼胡同1号中国艺术科技研究所全国艺术科学规划项目管理中心</w:t>
      </w:r>
    </w:p>
    <w:p w14:paraId="63EBD1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邮政编码：100007</w:t>
      </w:r>
    </w:p>
    <w:p w14:paraId="092214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咨询电话：010-87930753</w:t>
      </w:r>
    </w:p>
    <w:p w14:paraId="11FEE5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邮箱：qgyskxghb@163.com（请优先通过邮箱咨询申报问题）</w:t>
      </w:r>
    </w:p>
    <w:p w14:paraId="6823C4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特此公告。</w:t>
      </w:r>
    </w:p>
    <w:p w14:paraId="4A2F6E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p>
    <w:p w14:paraId="0DBEFA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right"/>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全国艺术科学规划领导小组办公室</w:t>
      </w:r>
    </w:p>
    <w:p w14:paraId="3C0F97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right"/>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2026年2月9日    </w:t>
      </w:r>
    </w:p>
    <w:p w14:paraId="4012F6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bdr w:val="none" w:color="auto" w:sz="0" w:space="0"/>
        </w:rPr>
        <w:t>　　</w:t>
      </w:r>
    </w:p>
    <w:p w14:paraId="252D20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920" w:right="920"/>
        <w:jc w:val="right"/>
        <w:rPr>
          <w:rFonts w:hint="eastAsia" w:ascii="宋体" w:hAnsi="宋体" w:eastAsia="宋体" w:cs="宋体"/>
          <w:color w:val="333333"/>
          <w:sz w:val="32"/>
          <w:szCs w:val="32"/>
        </w:rPr>
      </w:pPr>
    </w:p>
    <w:p w14:paraId="7176E754">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FD170"/>
    <w:rsid w:val="1EFFD170"/>
    <w:rsid w:val="FF7F9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2026-02-10T21:53:00Z</dcterms:created>
  <dc:creator>梦醒</dc:creator>
  <cp:lastModifiedBy>梦醒</cp:lastModifiedBy>
  <dcterms:modified xsi:type="dcterms:W3CDTF">2026-02-10T14:00:02Z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2052-12.1.23135.23135</vt:lpwstr>
  </property>
  <property fmtid="{D5CDD505-2E9C-101B-9397-08002B2CF9AE}" pid="3" name="ICV">
    <vt:lpwstr>C87F6FA540204FD7F0C78A692FD191BD_41</vt:lpwstr>
  </property>
</Properties>
</file>