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4A2F">
      <w:pPr>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eastAsia="黑体" w:cs="Times New Roman"/>
          <w:sz w:val="32"/>
          <w:szCs w:val="32"/>
          <w:lang w:val="en-US" w:eastAsia="zh-CN"/>
        </w:rPr>
      </w:pPr>
      <w:r>
        <w:rPr>
          <w:rFonts w:hint="eastAsia" w:eastAsia="黑体" w:cs="Times New Roman"/>
          <w:sz w:val="32"/>
          <w:szCs w:val="32"/>
          <w:lang w:val="en-US" w:eastAsia="zh-CN"/>
        </w:rPr>
        <w:t>附件5</w:t>
      </w:r>
    </w:p>
    <w:p w14:paraId="5B520BDA">
      <w:pPr>
        <w:pStyle w:val="2"/>
        <w:bidi w:val="0"/>
        <w:rPr>
          <w:rFonts w:hint="eastAsia"/>
          <w:lang w:val="en-US" w:eastAsia="zh-CN"/>
        </w:rPr>
      </w:pPr>
      <w:r>
        <w:rPr>
          <w:rFonts w:hint="eastAsia"/>
          <w:lang w:val="en-US" w:eastAsia="zh-CN"/>
        </w:rPr>
        <w:t>志愿服务研究专项申报须知</w:t>
      </w:r>
    </w:p>
    <w:p w14:paraId="424B6A6A">
      <w:pPr>
        <w:rPr>
          <w:rFonts w:hint="eastAsia"/>
          <w:lang w:val="en-US" w:eastAsia="zh-CN"/>
        </w:rPr>
      </w:pPr>
    </w:p>
    <w:p w14:paraId="3D83EAA0">
      <w:pPr>
        <w:rPr>
          <w:rFonts w:hint="eastAsia"/>
          <w:lang w:eastAsia="zh-CN"/>
        </w:rPr>
      </w:pPr>
      <w:r>
        <w:rPr>
          <w:rFonts w:hint="eastAsia"/>
        </w:rPr>
        <w:t>志愿服务研究专项</w:t>
      </w:r>
      <w:r>
        <w:rPr>
          <w:rFonts w:hint="eastAsia"/>
          <w:lang w:val="en-US" w:eastAsia="zh-CN"/>
        </w:rPr>
        <w:t>由</w:t>
      </w:r>
      <w:r>
        <w:rPr>
          <w:rFonts w:hint="eastAsia"/>
          <w:lang w:eastAsia="zh-CN"/>
        </w:rPr>
        <w:t>省社科规划专项小组</w:t>
      </w:r>
      <w:r>
        <w:rPr>
          <w:rFonts w:hint="eastAsia"/>
        </w:rPr>
        <w:t>与中共广东省委社会工作部联合设立</w:t>
      </w:r>
      <w:r>
        <w:rPr>
          <w:rFonts w:hint="eastAsia"/>
          <w:lang w:eastAsia="zh-CN"/>
        </w:rPr>
        <w:t>。</w:t>
      </w:r>
    </w:p>
    <w:p w14:paraId="158271E9">
      <w:pPr>
        <w:pStyle w:val="3"/>
        <w:numPr>
          <w:ilvl w:val="0"/>
          <w:numId w:val="1"/>
        </w:numPr>
        <w:bidi w:val="0"/>
        <w:rPr>
          <w:rFonts w:hint="eastAsia"/>
          <w:lang w:val="en-US" w:eastAsia="zh-CN"/>
        </w:rPr>
      </w:pPr>
      <w:r>
        <w:rPr>
          <w:rFonts w:hint="eastAsia"/>
          <w:lang w:val="en-US" w:eastAsia="zh-CN"/>
        </w:rPr>
        <w:t>总体要求</w:t>
      </w:r>
    </w:p>
    <w:p w14:paraId="3B090083">
      <w:pPr>
        <w:rPr>
          <w:rFonts w:hint="eastAsia"/>
          <w:lang w:eastAsia="zh-CN"/>
        </w:rPr>
      </w:pPr>
      <w:r>
        <w:rPr>
          <w:rFonts w:hint="eastAsia"/>
          <w:lang w:eastAsia="zh-CN"/>
        </w:rPr>
        <w:t>以习近平新时代中国特色社会主义思想为指导，学习贯彻习近平总书记关于志愿服务的重要论述和系列重要指示批示精神，深化理论和实践问题研究，深入研究新时代新征程广东志愿服务高质量发展的体制机制，构建中国特色志愿服务理论体系、话语体系，推动广东走好走实中国特色志愿服务之路，进一步擦亮“志愿广东”品牌。</w:t>
      </w:r>
    </w:p>
    <w:p w14:paraId="550F7A54">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二、立项数量与资助经费</w:t>
      </w:r>
    </w:p>
    <w:p w14:paraId="4367C904">
      <w:pPr>
        <w:rPr>
          <w:rFonts w:hint="eastAsia"/>
          <w:lang w:eastAsia="zh-CN"/>
        </w:rPr>
      </w:pPr>
      <w:r>
        <w:rPr>
          <w:rFonts w:hint="eastAsia"/>
          <w:lang w:eastAsia="zh-CN"/>
        </w:rPr>
        <w:t>拟立项15项。其中，一般项目10项，每项资助3万元；青年项目5项，每项资助2万元。具体立项数量和资助额度视</w:t>
      </w:r>
      <w:r>
        <w:rPr>
          <w:rFonts w:hint="eastAsia"/>
          <w:lang w:val="en-US" w:eastAsia="zh-CN"/>
        </w:rPr>
        <w:t>实际</w:t>
      </w:r>
      <w:r>
        <w:rPr>
          <w:rFonts w:hint="eastAsia"/>
          <w:lang w:eastAsia="zh-CN"/>
        </w:rPr>
        <w:t>申报情况而定。项目资助经费由中共广东省委社会工作部委托广东省志愿者联合会统筹拨付。</w:t>
      </w:r>
    </w:p>
    <w:p w14:paraId="0369FD49">
      <w:pPr>
        <w:pStyle w:val="3"/>
        <w:numPr>
          <w:ilvl w:val="0"/>
          <w:numId w:val="0"/>
        </w:numPr>
        <w:bidi w:val="0"/>
        <w:ind w:firstLine="640" w:firstLineChars="200"/>
        <w:rPr>
          <w:rFonts w:hint="eastAsia"/>
          <w:lang w:eastAsia="zh-CN"/>
        </w:rPr>
      </w:pPr>
      <w:r>
        <w:rPr>
          <w:rFonts w:hint="eastAsia"/>
          <w:lang w:val="en-US" w:eastAsia="zh-CN"/>
        </w:rPr>
        <w:t>三、</w:t>
      </w:r>
      <w:r>
        <w:rPr>
          <w:rFonts w:hint="eastAsia"/>
          <w:lang w:eastAsia="zh-CN"/>
        </w:rPr>
        <w:t>参考选题</w:t>
      </w:r>
    </w:p>
    <w:p w14:paraId="660DD9BD">
      <w:pPr>
        <w:rPr>
          <w:rFonts w:hint="default"/>
          <w:lang w:val="en-US" w:eastAsia="zh-CN"/>
        </w:rPr>
      </w:pPr>
      <w:r>
        <w:rPr>
          <w:rFonts w:hint="eastAsia"/>
          <w:lang w:eastAsia="zh-CN"/>
        </w:rPr>
        <w:t>申请人须根据参考选题，结合自己的研究专长和研究基础，细化研究角度、方法和侧重点，设计题目进行申报。</w:t>
      </w:r>
      <w:r>
        <w:rPr>
          <w:rFonts w:hint="eastAsia"/>
          <w:lang w:val="en-US" w:eastAsia="zh-CN"/>
        </w:rPr>
        <w:t>选题如下：</w:t>
      </w:r>
    </w:p>
    <w:p w14:paraId="3941B3A6">
      <w:pPr>
        <w:bidi w:val="0"/>
        <w:rPr>
          <w:rFonts w:hint="eastAsia"/>
          <w:lang w:eastAsia="zh-CN"/>
        </w:rPr>
      </w:pPr>
      <w:r>
        <w:rPr>
          <w:rFonts w:hint="eastAsia"/>
          <w:lang w:eastAsia="zh-CN"/>
        </w:rPr>
        <w:t>1.新时代中国特色志愿服务体系的广东实践路径与理论创新；</w:t>
      </w:r>
    </w:p>
    <w:p w14:paraId="3DE6F7DD">
      <w:pPr>
        <w:bidi w:val="0"/>
        <w:rPr>
          <w:rFonts w:hint="eastAsia"/>
          <w:lang w:eastAsia="zh-CN"/>
        </w:rPr>
      </w:pPr>
      <w:r>
        <w:rPr>
          <w:rFonts w:hint="eastAsia"/>
          <w:lang w:eastAsia="zh-CN"/>
        </w:rPr>
        <w:t>2.广东构建省、市、县（区）、镇（街）、村（社区）五级志愿服务主题公园体系工作指引研究；</w:t>
      </w:r>
    </w:p>
    <w:p w14:paraId="519E15E4">
      <w:pPr>
        <w:bidi w:val="0"/>
        <w:rPr>
          <w:rFonts w:hint="eastAsia"/>
          <w:lang w:eastAsia="zh-CN"/>
        </w:rPr>
      </w:pPr>
      <w:r>
        <w:rPr>
          <w:rFonts w:hint="eastAsia"/>
          <w:lang w:eastAsia="zh-CN"/>
        </w:rPr>
        <w:t>3.推进粤港澳大湾区志愿服务协同发展的机制创新与政策保障研究；</w:t>
      </w:r>
    </w:p>
    <w:p w14:paraId="0132C112">
      <w:pPr>
        <w:bidi w:val="0"/>
        <w:rPr>
          <w:rFonts w:hint="eastAsia"/>
          <w:lang w:eastAsia="zh-CN"/>
        </w:rPr>
      </w:pPr>
      <w:r>
        <w:rPr>
          <w:rFonts w:hint="eastAsia"/>
          <w:lang w:eastAsia="zh-CN"/>
        </w:rPr>
        <w:t>4.志愿服务助力广东“百千万工程”和绿美广东生态建设研究；</w:t>
      </w:r>
    </w:p>
    <w:p w14:paraId="28141E9B">
      <w:pPr>
        <w:bidi w:val="0"/>
        <w:rPr>
          <w:rFonts w:hint="eastAsia"/>
          <w:lang w:eastAsia="zh-CN"/>
        </w:rPr>
      </w:pPr>
      <w:r>
        <w:rPr>
          <w:rFonts w:hint="eastAsia"/>
          <w:lang w:eastAsia="zh-CN"/>
        </w:rPr>
        <w:t>5.深化广东应急志愿服务工作研究；</w:t>
      </w:r>
    </w:p>
    <w:p w14:paraId="39094F46">
      <w:pPr>
        <w:bidi w:val="0"/>
        <w:rPr>
          <w:rFonts w:hint="eastAsia"/>
          <w:lang w:eastAsia="zh-CN"/>
        </w:rPr>
      </w:pPr>
      <w:r>
        <w:rPr>
          <w:rFonts w:hint="eastAsia"/>
          <w:lang w:eastAsia="zh-CN"/>
        </w:rPr>
        <w:t>6.深化广东医疗护理志愿服务工作研究；</w:t>
      </w:r>
    </w:p>
    <w:p w14:paraId="75EC03B5">
      <w:pPr>
        <w:bidi w:val="0"/>
        <w:rPr>
          <w:rFonts w:hint="eastAsia"/>
          <w:lang w:eastAsia="zh-CN"/>
        </w:rPr>
      </w:pPr>
      <w:r>
        <w:rPr>
          <w:rFonts w:hint="eastAsia"/>
          <w:lang w:eastAsia="zh-CN"/>
        </w:rPr>
        <w:t>7.广东志愿服务与基层社会治理协同研究；</w:t>
      </w:r>
    </w:p>
    <w:p w14:paraId="7F35B094">
      <w:pPr>
        <w:bidi w:val="0"/>
        <w:rPr>
          <w:rFonts w:hint="eastAsia"/>
          <w:lang w:eastAsia="zh-CN"/>
        </w:rPr>
      </w:pPr>
      <w:r>
        <w:rPr>
          <w:rFonts w:hint="eastAsia"/>
          <w:lang w:eastAsia="zh-CN"/>
        </w:rPr>
        <w:t>8.广东党建引领“专业社工+志愿服务”融合发展的实施路径研究；</w:t>
      </w:r>
    </w:p>
    <w:p w14:paraId="3C7026A5">
      <w:pPr>
        <w:bidi w:val="0"/>
        <w:rPr>
          <w:rFonts w:hint="eastAsia"/>
          <w:lang w:eastAsia="zh-CN"/>
        </w:rPr>
      </w:pPr>
      <w:r>
        <w:rPr>
          <w:rFonts w:hint="eastAsia"/>
          <w:lang w:eastAsia="zh-CN"/>
        </w:rPr>
        <w:t>9.广东志愿服务激励政策的社会效应评估与优化路径研究；</w:t>
      </w:r>
    </w:p>
    <w:p w14:paraId="0CF1D333">
      <w:pPr>
        <w:bidi w:val="0"/>
        <w:rPr>
          <w:rFonts w:hint="eastAsia"/>
          <w:lang w:eastAsia="zh-CN"/>
        </w:rPr>
      </w:pPr>
      <w:r>
        <w:rPr>
          <w:rFonts w:hint="eastAsia"/>
          <w:lang w:eastAsia="zh-CN"/>
        </w:rPr>
        <w:t>10.广东志愿服务项目孵化的社会创新机制与发展模式探索；</w:t>
      </w:r>
    </w:p>
    <w:p w14:paraId="5E1D94A9">
      <w:pPr>
        <w:bidi w:val="0"/>
        <w:rPr>
          <w:rFonts w:hint="eastAsia"/>
          <w:lang w:eastAsia="zh-CN"/>
        </w:rPr>
      </w:pPr>
      <w:r>
        <w:rPr>
          <w:rFonts w:hint="eastAsia"/>
          <w:lang w:eastAsia="zh-CN"/>
        </w:rPr>
        <w:t>11.重要赛事重要活动对推动粤港澳大湾区志愿服务协同发展的研究；</w:t>
      </w:r>
    </w:p>
    <w:p w14:paraId="1054B0FF">
      <w:pPr>
        <w:bidi w:val="0"/>
        <w:rPr>
          <w:rFonts w:hint="eastAsia"/>
          <w:lang w:eastAsia="zh-CN"/>
        </w:rPr>
      </w:pPr>
      <w:r>
        <w:rPr>
          <w:rFonts w:hint="eastAsia"/>
          <w:lang w:eastAsia="zh-CN"/>
        </w:rPr>
        <w:t>12.广东青少年心理健康志愿服务的家校社医协同体系建设；</w:t>
      </w:r>
    </w:p>
    <w:p w14:paraId="01CAA8B9">
      <w:pPr>
        <w:bidi w:val="0"/>
        <w:rPr>
          <w:rFonts w:hint="eastAsia"/>
          <w:lang w:eastAsia="zh-CN"/>
        </w:rPr>
      </w:pPr>
      <w:r>
        <w:rPr>
          <w:rFonts w:hint="eastAsia"/>
          <w:lang w:eastAsia="zh-CN"/>
        </w:rPr>
        <w:t>13.建立企业、非公经济组织、高校、老年人参与志愿服务动员体系研究；</w:t>
      </w:r>
    </w:p>
    <w:p w14:paraId="07EF8BEB">
      <w:pPr>
        <w:bidi w:val="0"/>
        <w:rPr>
          <w:rFonts w:hint="eastAsia"/>
          <w:lang w:eastAsia="zh-CN"/>
        </w:rPr>
      </w:pPr>
      <w:r>
        <w:rPr>
          <w:rFonts w:hint="eastAsia"/>
          <w:lang w:eastAsia="zh-CN"/>
        </w:rPr>
        <w:t>14.广东志愿服务国际合作的制度化路径与发展模式研究；</w:t>
      </w:r>
    </w:p>
    <w:p w14:paraId="4CC12560">
      <w:pPr>
        <w:bidi w:val="0"/>
        <w:rPr>
          <w:rFonts w:hint="eastAsia"/>
          <w:lang w:eastAsia="zh-CN"/>
        </w:rPr>
      </w:pPr>
      <w:r>
        <w:rPr>
          <w:rFonts w:hint="eastAsia"/>
          <w:lang w:eastAsia="zh-CN"/>
        </w:rPr>
        <w:t>15.志愿服务系列微课研究。</w:t>
      </w:r>
    </w:p>
    <w:p w14:paraId="6F676EA2">
      <w:pPr>
        <w:pStyle w:val="3"/>
        <w:bidi w:val="0"/>
        <w:rPr>
          <w:rFonts w:hint="eastAsia"/>
          <w:lang w:eastAsia="zh-CN"/>
        </w:rPr>
      </w:pPr>
      <w:r>
        <w:rPr>
          <w:rFonts w:hint="eastAsia"/>
          <w:lang w:val="en-US" w:eastAsia="zh-CN"/>
        </w:rPr>
        <w:t>四、</w:t>
      </w:r>
      <w:r>
        <w:rPr>
          <w:rFonts w:hint="eastAsia"/>
          <w:lang w:eastAsia="zh-CN"/>
        </w:rPr>
        <w:t>成果要求</w:t>
      </w:r>
    </w:p>
    <w:p w14:paraId="3434E698">
      <w:pPr>
        <w:rPr>
          <w:rFonts w:hint="eastAsia"/>
          <w:lang w:eastAsia="zh-CN"/>
        </w:rPr>
      </w:pPr>
      <w:r>
        <w:rPr>
          <w:rFonts w:hint="eastAsia"/>
          <w:lang w:eastAsia="zh-CN"/>
        </w:rPr>
        <w:t>预期成果形式包括研究报告、论文和专著三类，可三选一或三选二。其中，研究报告不少于3万字；学术论文要求在公开刊物上发表不少于3篇（含3篇，项目负责人须是独作或第一作者）；专著书稿不少于10万字。若选两种成果形式，则均需达到上述相关成果要求。</w:t>
      </w:r>
      <w:r>
        <w:rPr>
          <w:rFonts w:hint="eastAsia"/>
          <w:lang w:val="en-US" w:eastAsia="zh-CN"/>
        </w:rPr>
        <w:t>项目成果须严格遵守学术规范，并</w:t>
      </w:r>
      <w:r>
        <w:rPr>
          <w:rFonts w:hint="eastAsia"/>
          <w:lang w:eastAsia="zh-CN"/>
        </w:rPr>
        <w:t>与课题具有相关性。</w:t>
      </w:r>
    </w:p>
    <w:p w14:paraId="3FA32550">
      <w:pPr>
        <w:rPr>
          <w:rFonts w:hint="eastAsia"/>
          <w:lang w:eastAsia="zh-CN"/>
        </w:rPr>
      </w:pPr>
      <w:r>
        <w:rPr>
          <w:rFonts w:hint="eastAsia"/>
          <w:lang w:eastAsia="zh-CN"/>
        </w:rPr>
        <w:t>项目研究周期为1年，须在202</w:t>
      </w:r>
      <w:r>
        <w:rPr>
          <w:rFonts w:hint="eastAsia"/>
          <w:lang w:val="en-US" w:eastAsia="zh-CN"/>
        </w:rPr>
        <w:t>6</w:t>
      </w:r>
      <w:r>
        <w:rPr>
          <w:rFonts w:hint="eastAsia"/>
          <w:lang w:eastAsia="zh-CN"/>
        </w:rPr>
        <w:t>年</w:t>
      </w:r>
      <w:r>
        <w:rPr>
          <w:rFonts w:hint="eastAsia"/>
          <w:lang w:val="en-US" w:eastAsia="zh-CN"/>
        </w:rPr>
        <w:t>8月31日</w:t>
      </w:r>
      <w:r>
        <w:rPr>
          <w:rFonts w:hint="eastAsia"/>
          <w:lang w:eastAsia="zh-CN"/>
        </w:rPr>
        <w:t>前提交结项材料。可申请延期，研究期限最长不超过2年。</w:t>
      </w:r>
    </w:p>
    <w:p w14:paraId="2182EF7F">
      <w:pPr>
        <w:rPr>
          <w:rFonts w:hint="eastAsia"/>
          <w:lang w:eastAsia="zh-CN"/>
        </w:rPr>
      </w:pPr>
      <w:r>
        <w:rPr>
          <w:rFonts w:hint="eastAsia"/>
          <w:lang w:val="en-US" w:eastAsia="zh-CN"/>
        </w:rPr>
        <w:t>项目</w:t>
      </w:r>
      <w:r>
        <w:rPr>
          <w:rFonts w:hint="eastAsia"/>
          <w:lang w:eastAsia="zh-CN"/>
        </w:rPr>
        <w:t>达到以下条件之一可</w:t>
      </w:r>
      <w:r>
        <w:rPr>
          <w:rFonts w:hint="eastAsia"/>
          <w:lang w:val="en-US" w:eastAsia="zh-CN"/>
        </w:rPr>
        <w:t>申请</w:t>
      </w:r>
      <w:r>
        <w:rPr>
          <w:rFonts w:hint="eastAsia"/>
          <w:lang w:eastAsia="zh-CN"/>
        </w:rPr>
        <w:t>免于</w:t>
      </w:r>
      <w:bookmarkStart w:id="0" w:name="_GoBack"/>
      <w:bookmarkEnd w:id="0"/>
      <w:r>
        <w:rPr>
          <w:rFonts w:hint="eastAsia"/>
          <w:lang w:eastAsia="zh-CN"/>
        </w:rPr>
        <w:t>鉴定：</w:t>
      </w:r>
    </w:p>
    <w:p w14:paraId="2609D377">
      <w:pPr>
        <w:rPr>
          <w:rFonts w:hint="eastAsia"/>
          <w:lang w:eastAsia="zh-CN"/>
        </w:rPr>
      </w:pPr>
      <w:r>
        <w:rPr>
          <w:rFonts w:hint="eastAsia"/>
          <w:lang w:eastAsia="zh-CN"/>
        </w:rPr>
        <w:t>1.研究报告获省部级及以上现职领导的肯定性批示，或被省部级及以上党政部门采纳转化为具体政策措施；</w:t>
      </w:r>
    </w:p>
    <w:p w14:paraId="18571162">
      <w:pPr>
        <w:rPr>
          <w:rFonts w:hint="eastAsia"/>
          <w:lang w:eastAsia="zh-CN"/>
        </w:rPr>
      </w:pPr>
      <w:r>
        <w:rPr>
          <w:rFonts w:hint="eastAsia"/>
          <w:lang w:eastAsia="zh-CN"/>
        </w:rPr>
        <w:t>2.发表2篇与项目相关的中文核心期刊论文。</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2028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1666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41666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BBD31"/>
    <w:multiLevelType w:val="singleLevel"/>
    <w:tmpl w:val="480BBD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03C3A"/>
    <w:rsid w:val="042C71E8"/>
    <w:rsid w:val="1030763E"/>
    <w:rsid w:val="126A70B8"/>
    <w:rsid w:val="254F201A"/>
    <w:rsid w:val="2B4B625D"/>
    <w:rsid w:val="2F195C67"/>
    <w:rsid w:val="50474C83"/>
    <w:rsid w:val="52E1499D"/>
    <w:rsid w:val="537C437E"/>
    <w:rsid w:val="555667CB"/>
    <w:rsid w:val="57B80A68"/>
    <w:rsid w:val="5C4D329E"/>
    <w:rsid w:val="625D1E54"/>
    <w:rsid w:val="64A864B1"/>
    <w:rsid w:val="67911D22"/>
    <w:rsid w:val="69A60208"/>
    <w:rsid w:val="6F3742B2"/>
    <w:rsid w:val="7E703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780" w:lineRule="exact"/>
      <w:ind w:firstLine="0" w:firstLineChars="0"/>
      <w:jc w:val="center"/>
      <w:outlineLvl w:val="0"/>
    </w:pPr>
    <w:rPr>
      <w:rFonts w:ascii="Times New Roman" w:hAnsi="Times New Roman" w:eastAsia="方正小标宋简体" w:cs="Times New Roman"/>
      <w:kern w:val="44"/>
      <w:sz w:val="44"/>
    </w:rPr>
  </w:style>
  <w:style w:type="paragraph" w:styleId="3">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413" w:lineRule="auto"/>
      <w:outlineLvl w:val="2"/>
    </w:pPr>
    <w:rPr>
      <w:rFonts w:ascii="Times New Roman" w:hAnsi="Times New Roman" w:eastAsia="楷体_GB231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Normal Indent1"/>
    <w:qFormat/>
    <w:uiPriority w:val="0"/>
    <w:pPr>
      <w:widowControl w:val="0"/>
      <w:ind w:firstLine="880" w:firstLineChars="2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1032</Words>
  <Characters>1062</Characters>
  <Lines>0</Lines>
  <Paragraphs>0</Paragraphs>
  <TotalTime>49</TotalTime>
  <ScaleCrop>false</ScaleCrop>
  <LinksUpToDate>false</LinksUpToDate>
  <CharactersWithSpaces>1062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2025-05-20T08:04:00Z</dcterms:created>
  <dc:creator>spartaceftt</dc:creator>
  <cp:lastModifiedBy>spartaceftt</cp:lastModifiedBy>
  <cp:lastPrinted>2025-05-29T07:23:00Z</cp:lastPrinted>
  <dcterms:modified xsi:type="dcterms:W3CDTF">2025-05-29T09:04:26Z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F9513A01FB5548B4BAD9CFD1E1BCFF2C_11</vt:lpwstr>
  </property>
  <property fmtid="{D5CDD505-2E9C-101B-9397-08002B2CF9AE}" pid="4" name="KSOTemplateDocerSaveRecord">
    <vt:lpwstr>eyJoZGlkIjoiNzdmY2I2ZDU1YWUzOGZlMmIyOTc4MmExMjJhMTUxMDEiLCJ1c2VySWQiOiI0NTU4NzI5MjYifQ==</vt:lpwstr>
  </property>
</Properties>
</file>