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24A2F">
      <w:pPr>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both"/>
        <w:textAlignment w:val="auto"/>
        <w:rPr>
          <w:rFonts w:hint="eastAsia" w:eastAsia="黑体" w:cs="Times New Roman"/>
          <w:sz w:val="32"/>
          <w:szCs w:val="32"/>
          <w:lang w:val="en-US" w:eastAsia="zh-CN"/>
        </w:rPr>
      </w:pPr>
      <w:r>
        <w:rPr>
          <w:rFonts w:hint="eastAsia" w:eastAsia="黑体" w:cs="Times New Roman"/>
          <w:sz w:val="32"/>
          <w:szCs w:val="32"/>
          <w:lang w:val="en-US" w:eastAsia="zh-CN"/>
        </w:rPr>
        <w:t>附件4</w:t>
      </w:r>
    </w:p>
    <w:p w14:paraId="0B47DF0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both"/>
        <w:textAlignment w:val="auto"/>
        <w:rPr>
          <w:rFonts w:hint="eastAsia" w:eastAsia="黑体" w:cs="Times New Roman"/>
          <w:sz w:val="22"/>
          <w:szCs w:val="22"/>
          <w:lang w:val="en-US" w:eastAsia="zh-CN"/>
        </w:rPr>
      </w:pPr>
    </w:p>
    <w:p w14:paraId="459B43CA">
      <w:pPr>
        <w:pStyle w:val="2"/>
        <w:bidi w:val="0"/>
        <w:rPr>
          <w:rFonts w:hint="default"/>
          <w:lang w:val="en-US" w:eastAsia="zh-CN"/>
        </w:rPr>
      </w:pPr>
      <w:r>
        <w:rPr>
          <w:rFonts w:hint="default"/>
          <w:lang w:val="en-US" w:eastAsia="zh-CN"/>
        </w:rPr>
        <w:t>人民代表大会制度理论和人大工作</w:t>
      </w:r>
    </w:p>
    <w:p w14:paraId="1102AECF">
      <w:pPr>
        <w:pStyle w:val="2"/>
        <w:bidi w:val="0"/>
        <w:rPr>
          <w:rFonts w:hint="default"/>
          <w:lang w:val="en-US" w:eastAsia="zh-CN"/>
        </w:rPr>
      </w:pPr>
      <w:r>
        <w:rPr>
          <w:rFonts w:hint="default"/>
          <w:lang w:val="en-US" w:eastAsia="zh-CN"/>
        </w:rPr>
        <w:t>研究专项申报须知</w:t>
      </w:r>
    </w:p>
    <w:p w14:paraId="202B9636">
      <w:pPr>
        <w:rPr>
          <w:rFonts w:hint="default"/>
          <w:lang w:val="en-US" w:eastAsia="zh-CN"/>
        </w:rPr>
      </w:pPr>
    </w:p>
    <w:p w14:paraId="38EB34C8">
      <w:pPr>
        <w:pageBreakBefore w:val="0"/>
        <w:widowControl w:val="0"/>
        <w:kinsoku/>
        <w:wordWrap/>
        <w:topLinePunct w:val="0"/>
        <w:autoSpaceDE/>
        <w:autoSpaceDN/>
        <w:bidi w:val="0"/>
        <w:adjustRightInd/>
        <w:snapToGrid/>
        <w:spacing w:line="240" w:lineRule="auto"/>
        <w:textAlignment w:val="auto"/>
        <w:rPr>
          <w:rFonts w:hint="eastAsia"/>
          <w:lang w:val="en-US" w:eastAsia="zh-CN"/>
        </w:rPr>
      </w:pPr>
      <w:r>
        <w:rPr>
          <w:rFonts w:hint="default"/>
          <w:lang w:val="en-US" w:eastAsia="zh-CN"/>
        </w:rPr>
        <w:t>人民代表大会制度理论和人大工作研究专项</w:t>
      </w:r>
      <w:r>
        <w:rPr>
          <w:rFonts w:hint="eastAsia"/>
          <w:lang w:val="en-US" w:eastAsia="zh-CN"/>
        </w:rPr>
        <w:t>由省社科规划专项小组</w:t>
      </w:r>
      <w:r>
        <w:rPr>
          <w:rFonts w:hint="default"/>
          <w:lang w:val="en-US" w:eastAsia="zh-CN"/>
        </w:rPr>
        <w:t>与广东省人大制度研究会联合设立</w:t>
      </w:r>
      <w:r>
        <w:rPr>
          <w:rFonts w:hint="eastAsia"/>
          <w:lang w:val="en-US" w:eastAsia="zh-CN"/>
        </w:rPr>
        <w:t>。</w:t>
      </w:r>
    </w:p>
    <w:p w14:paraId="158271E9">
      <w:pPr>
        <w:pStyle w:val="3"/>
        <w:pageBreakBefore w:val="0"/>
        <w:widowControl w:val="0"/>
        <w:numPr>
          <w:ilvl w:val="0"/>
          <w:numId w:val="1"/>
        </w:numPr>
        <w:kinsoku/>
        <w:wordWrap/>
        <w:topLinePunct w:val="0"/>
        <w:autoSpaceDE/>
        <w:autoSpaceDN/>
        <w:bidi w:val="0"/>
        <w:adjustRightInd/>
        <w:snapToGrid/>
        <w:spacing w:line="240" w:lineRule="auto"/>
        <w:textAlignment w:val="auto"/>
        <w:rPr>
          <w:rFonts w:hint="eastAsia"/>
          <w:lang w:val="en-US" w:eastAsia="zh-CN"/>
        </w:rPr>
      </w:pPr>
      <w:r>
        <w:rPr>
          <w:rFonts w:hint="eastAsia"/>
          <w:lang w:val="en-US" w:eastAsia="zh-CN"/>
        </w:rPr>
        <w:t>总体要求</w:t>
      </w:r>
    </w:p>
    <w:p w14:paraId="573756E2">
      <w:pPr>
        <w:pageBreakBefore w:val="0"/>
        <w:widowControl w:val="0"/>
        <w:kinsoku/>
        <w:wordWrap/>
        <w:topLinePunct w:val="0"/>
        <w:autoSpaceDE/>
        <w:autoSpaceDN/>
        <w:bidi w:val="0"/>
        <w:adjustRightInd/>
        <w:snapToGrid/>
        <w:spacing w:line="240" w:lineRule="auto"/>
        <w:textAlignment w:val="auto"/>
        <w:rPr>
          <w:rFonts w:hint="default"/>
          <w:lang w:val="en-US" w:eastAsia="zh-CN"/>
        </w:rPr>
      </w:pPr>
      <w:r>
        <w:rPr>
          <w:rFonts w:hint="default"/>
          <w:lang w:val="en-US" w:eastAsia="zh-CN"/>
        </w:rPr>
        <w:t>坚持以习近平新时代中国特色社会主义思想为指导，深入学习贯彻党的二十大和二十届二中、三中全会精神，围绕习近平总书记关于坚持和完善人民代表大会制度的重要思想、全过程人民民主重大理念，围绕人民代表大会制度和广东人大工作实践的重大理论和现实问题开展研究，努力推出一批高质量研究成果，为坚持好、完善好、运行好人民代表大会制度提供理论支撑和智力支持。</w:t>
      </w:r>
    </w:p>
    <w:p w14:paraId="59DEE5C7">
      <w:pPr>
        <w:pStyle w:val="3"/>
        <w:bidi w:val="0"/>
        <w:rPr>
          <w:rFonts w:hint="default"/>
          <w:lang w:val="en-US" w:eastAsia="zh-CN"/>
        </w:rPr>
      </w:pPr>
      <w:r>
        <w:rPr>
          <w:rFonts w:hint="eastAsia"/>
          <w:lang w:val="en-US" w:eastAsia="zh-CN"/>
        </w:rPr>
        <w:t>二、</w:t>
      </w:r>
      <w:r>
        <w:rPr>
          <w:rFonts w:hint="eastAsia"/>
        </w:rPr>
        <w:t>立项数量与资助经费</w:t>
      </w:r>
    </w:p>
    <w:p w14:paraId="38BEA3F2">
      <w:pPr>
        <w:pageBreakBefore w:val="0"/>
        <w:widowControl w:val="0"/>
        <w:kinsoku/>
        <w:wordWrap/>
        <w:topLinePunct w:val="0"/>
        <w:autoSpaceDE/>
        <w:autoSpaceDN/>
        <w:bidi w:val="0"/>
        <w:adjustRightInd/>
        <w:snapToGrid/>
        <w:spacing w:line="240" w:lineRule="auto"/>
        <w:textAlignment w:val="auto"/>
        <w:rPr>
          <w:rFonts w:hint="default"/>
          <w:lang w:val="en-US" w:eastAsia="zh-CN"/>
        </w:rPr>
      </w:pPr>
      <w:r>
        <w:rPr>
          <w:rFonts w:hint="default"/>
          <w:lang w:val="en-US" w:eastAsia="zh-CN"/>
        </w:rPr>
        <w:t>拟立</w:t>
      </w:r>
      <w:r>
        <w:rPr>
          <w:rFonts w:hint="eastAsia"/>
          <w:lang w:val="en-US" w:eastAsia="zh-CN"/>
        </w:rPr>
        <w:t>重点项目</w:t>
      </w:r>
      <w:r>
        <w:rPr>
          <w:rFonts w:hint="default"/>
          <w:lang w:val="en-US" w:eastAsia="zh-CN"/>
        </w:rPr>
        <w:t>3项，每个选题方向原则上确立1项，每项资助10万元。具体立项数量和资助额度视实际申报情况而定。项目资助经费由广东省人大制度研究会拨付至项目负责人所在单位。</w:t>
      </w:r>
    </w:p>
    <w:p w14:paraId="0983C8F6">
      <w:pPr>
        <w:keepNext w:val="0"/>
        <w:keepLines w:val="0"/>
        <w:pageBreakBefore w:val="0"/>
        <w:widowControl w:val="0"/>
        <w:numPr>
          <w:ilvl w:val="0"/>
          <w:numId w:val="2"/>
        </w:numPr>
        <w:kinsoku/>
        <w:wordWrap/>
        <w:overflowPunct/>
        <w:topLinePunct w:val="0"/>
        <w:autoSpaceDE/>
        <w:autoSpaceDN/>
        <w:bidi w:val="0"/>
        <w:adjustRightInd/>
        <w:snapToGrid/>
        <w:spacing w:before="0" w:after="0" w:line="240" w:lineRule="auto"/>
        <w:ind w:left="0" w:firstLine="640" w:firstLineChars="200"/>
        <w:jc w:val="both"/>
        <w:textAlignment w:val="auto"/>
        <w:outlineLvl w:val="1"/>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参考选题</w:t>
      </w:r>
    </w:p>
    <w:p w14:paraId="34A8D19E">
      <w:pPr>
        <w:keepNext w:val="0"/>
        <w:keepLines w:val="0"/>
        <w:pageBreakBefore w:val="0"/>
        <w:widowControl w:val="0"/>
        <w:kinsoku/>
        <w:wordWrap/>
        <w:overflowPunct/>
        <w:topLinePunct w:val="0"/>
        <w:autoSpaceDE/>
        <w:autoSpaceDN/>
        <w:bidi w:val="0"/>
        <w:adjustRightInd/>
        <w:snapToGrid/>
        <w:spacing w:before="0" w:after="0" w:line="240" w:lineRule="auto"/>
        <w:ind w:left="0" w:firstLine="640" w:firstLineChars="200"/>
        <w:jc w:val="both"/>
        <w:textAlignment w:val="auto"/>
        <w:outlineLvl w:val="9"/>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val="0"/>
          <w:bCs/>
          <w:kern w:val="2"/>
          <w:sz w:val="32"/>
          <w:szCs w:val="32"/>
          <w:lang w:val="en-US" w:eastAsia="zh-CN"/>
        </w:rPr>
        <w:t>申请人须结合本年度参考选题根据自己的研究专长和研究基础，选择不同的角度、方法和侧重点，自行设计题目进行申报。不接受</w:t>
      </w:r>
      <w:r>
        <w:rPr>
          <w:rFonts w:hint="eastAsia" w:ascii="仿宋_GB2312" w:hAnsi="仿宋_GB2312" w:eastAsia="仿宋_GB2312" w:cs="仿宋_GB2312"/>
          <w:b w:val="0"/>
          <w:bCs/>
          <w:kern w:val="2"/>
          <w:sz w:val="32"/>
          <w:szCs w:val="32"/>
        </w:rPr>
        <w:t>以</w:t>
      </w:r>
      <w:r>
        <w:rPr>
          <w:rFonts w:hint="eastAsia" w:ascii="仿宋_GB2312" w:hAnsi="仿宋_GB2312" w:cs="仿宋_GB2312"/>
          <w:b w:val="0"/>
          <w:bCs/>
          <w:kern w:val="2"/>
          <w:sz w:val="32"/>
          <w:szCs w:val="32"/>
          <w:lang w:val="en-US" w:eastAsia="zh-CN"/>
        </w:rPr>
        <w:t>下</w:t>
      </w:r>
      <w:r>
        <w:rPr>
          <w:rFonts w:hint="eastAsia" w:ascii="仿宋_GB2312" w:hAnsi="仿宋_GB2312" w:eastAsia="仿宋_GB2312" w:cs="仿宋_GB2312"/>
          <w:b w:val="0"/>
          <w:bCs/>
          <w:kern w:val="2"/>
          <w:sz w:val="32"/>
          <w:szCs w:val="32"/>
        </w:rPr>
        <w:t>参考选题以外的申报。</w:t>
      </w:r>
    </w:p>
    <w:p w14:paraId="15DE5AA4">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1.推动粤港澳大湾区规则衔接机制对接研究；</w:t>
      </w:r>
    </w:p>
    <w:p w14:paraId="0F163A9E">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2.加强我省现代化产业体系建设法治保障研究；</w:t>
      </w:r>
    </w:p>
    <w:p w14:paraId="784E13C0">
      <w:pPr>
        <w:keepNext w:val="0"/>
        <w:keepLines w:val="0"/>
        <w:pageBreakBefore w:val="0"/>
        <w:widowControl w:val="0"/>
        <w:kinsoku/>
        <w:wordWrap/>
        <w:overflowPunct w:val="0"/>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kern w:val="2"/>
          <w:sz w:val="32"/>
          <w:szCs w:val="32"/>
          <w:lang w:val="en-US" w:eastAsia="zh-CN" w:bidi="ar-SA"/>
        </w:rPr>
      </w:pPr>
      <w:r>
        <w:rPr>
          <w:rFonts w:hint="eastAsia" w:ascii="仿宋_GB2312" w:hAnsi="仿宋_GB2312" w:eastAsia="仿宋_GB2312" w:cs="仿宋_GB2312"/>
          <w:b w:val="0"/>
          <w:bCs/>
          <w:kern w:val="2"/>
          <w:sz w:val="32"/>
          <w:szCs w:val="32"/>
          <w:lang w:val="en-US" w:eastAsia="zh-CN" w:bidi="ar-SA"/>
        </w:rPr>
        <w:t>3.人工智能、机器人等新兴产业立法研究。</w:t>
      </w:r>
    </w:p>
    <w:p w14:paraId="53D51D52">
      <w:pPr>
        <w:pStyle w:val="3"/>
        <w:pageBreakBefore w:val="0"/>
        <w:widowControl w:val="0"/>
        <w:kinsoku/>
        <w:wordWrap/>
        <w:topLinePunct w:val="0"/>
        <w:autoSpaceDE/>
        <w:autoSpaceDN/>
        <w:bidi w:val="0"/>
        <w:adjustRightInd/>
        <w:snapToGrid/>
        <w:spacing w:line="240" w:lineRule="auto"/>
        <w:textAlignment w:val="auto"/>
        <w:rPr>
          <w:rFonts w:hint="default"/>
          <w:lang w:val="en-US" w:eastAsia="zh-CN"/>
        </w:rPr>
      </w:pPr>
      <w:r>
        <w:rPr>
          <w:rFonts w:hint="eastAsia"/>
          <w:lang w:val="en-US" w:eastAsia="zh-CN"/>
        </w:rPr>
        <w:t>四、成果要求</w:t>
      </w:r>
    </w:p>
    <w:p w14:paraId="11324642">
      <w:pPr>
        <w:pageBreakBefore w:val="0"/>
        <w:widowControl w:val="0"/>
        <w:kinsoku/>
        <w:wordWrap/>
        <w:topLinePunct w:val="0"/>
        <w:autoSpaceDE/>
        <w:autoSpaceDN/>
        <w:bidi w:val="0"/>
        <w:adjustRightInd/>
        <w:snapToGrid/>
        <w:spacing w:line="240" w:lineRule="auto"/>
        <w:textAlignment w:val="auto"/>
        <w:rPr>
          <w:rFonts w:hint="default"/>
          <w:lang w:val="en-US" w:eastAsia="zh-CN"/>
        </w:rPr>
      </w:pPr>
      <w:r>
        <w:rPr>
          <w:rFonts w:hint="default"/>
          <w:lang w:val="en-US" w:eastAsia="zh-CN"/>
        </w:rPr>
        <w:t>项目研究周期为2年，</w:t>
      </w:r>
      <w:r>
        <w:rPr>
          <w:rFonts w:hint="eastAsia"/>
          <w:lang w:val="en-US" w:eastAsia="zh-CN"/>
        </w:rPr>
        <w:t>不可</w:t>
      </w:r>
      <w:r>
        <w:rPr>
          <w:rFonts w:hint="default"/>
          <w:lang w:val="en-US" w:eastAsia="zh-CN"/>
        </w:rPr>
        <w:t>延期。请在2027年</w:t>
      </w:r>
      <w:r>
        <w:rPr>
          <w:rFonts w:hint="eastAsia"/>
          <w:lang w:val="en-US" w:eastAsia="zh-CN"/>
        </w:rPr>
        <w:t>8月31日</w:t>
      </w:r>
      <w:r>
        <w:rPr>
          <w:rFonts w:hint="default"/>
          <w:lang w:val="en-US" w:eastAsia="zh-CN"/>
        </w:rPr>
        <w:t>前按要求提交结项材料。</w:t>
      </w:r>
    </w:p>
    <w:p w14:paraId="67815EA3">
      <w:pPr>
        <w:pageBreakBefore w:val="0"/>
        <w:widowControl w:val="0"/>
        <w:kinsoku/>
        <w:wordWrap/>
        <w:topLinePunct w:val="0"/>
        <w:autoSpaceDE/>
        <w:autoSpaceDN/>
        <w:bidi w:val="0"/>
        <w:adjustRightInd/>
        <w:snapToGrid/>
        <w:spacing w:line="240" w:lineRule="auto"/>
        <w:textAlignment w:val="auto"/>
        <w:rPr>
          <w:rFonts w:hint="default"/>
          <w:lang w:val="en-US" w:eastAsia="zh-CN"/>
        </w:rPr>
      </w:pPr>
      <w:r>
        <w:rPr>
          <w:rFonts w:hint="default"/>
          <w:lang w:val="en-US" w:eastAsia="zh-CN"/>
        </w:rPr>
        <w:t>成果形式分为研究报告、论文两类。以研究报告形式结项的须提交</w:t>
      </w:r>
      <w:r>
        <w:rPr>
          <w:rFonts w:hint="eastAsia"/>
          <w:lang w:val="en-US" w:eastAsia="zh-CN"/>
        </w:rPr>
        <w:t>1篇</w:t>
      </w:r>
      <w:r>
        <w:rPr>
          <w:rFonts w:hint="default"/>
          <w:lang w:val="en-US" w:eastAsia="zh-CN"/>
        </w:rPr>
        <w:t>不少于3万字的高质量研究报告</w:t>
      </w:r>
      <w:r>
        <w:rPr>
          <w:rFonts w:hint="eastAsia"/>
          <w:lang w:val="en-US" w:eastAsia="zh-CN"/>
        </w:rPr>
        <w:t>（要求获省部级及以上领导批示，或被省部级及以上党政部门采纳）</w:t>
      </w:r>
      <w:r>
        <w:rPr>
          <w:rFonts w:hint="default"/>
          <w:lang w:val="en-US" w:eastAsia="zh-CN"/>
        </w:rPr>
        <w:t>；以论文形式结项的须</w:t>
      </w:r>
      <w:r>
        <w:rPr>
          <w:rFonts w:hint="eastAsia"/>
          <w:lang w:val="en-US" w:eastAsia="zh-CN"/>
        </w:rPr>
        <w:t>公开发表3篇及以上学术论文（其中须</w:t>
      </w:r>
      <w:r>
        <w:rPr>
          <w:rFonts w:hint="default"/>
          <w:lang w:val="en-US" w:eastAsia="zh-CN"/>
        </w:rPr>
        <w:t>在南大、北大核心期刊发表2篇</w:t>
      </w:r>
      <w:r>
        <w:rPr>
          <w:rFonts w:hint="eastAsia"/>
          <w:lang w:val="en-US" w:eastAsia="zh-CN"/>
        </w:rPr>
        <w:t>）</w:t>
      </w:r>
      <w:r>
        <w:rPr>
          <w:rFonts w:hint="default"/>
          <w:lang w:val="en-US" w:eastAsia="zh-CN"/>
        </w:rPr>
        <w:t>。成果形式可二选一，若选两种，则均需达到前述要求。项目成果须严格遵守学术规范，并与课题具有相关性。</w:t>
      </w:r>
    </w:p>
    <w:p w14:paraId="64C68999">
      <w:pPr>
        <w:pageBreakBefore w:val="0"/>
        <w:widowControl w:val="0"/>
        <w:kinsoku/>
        <w:wordWrap/>
        <w:topLinePunct w:val="0"/>
        <w:autoSpaceDE/>
        <w:autoSpaceDN/>
        <w:bidi w:val="0"/>
        <w:adjustRightInd/>
        <w:snapToGrid/>
        <w:spacing w:line="240" w:lineRule="auto"/>
        <w:textAlignment w:val="auto"/>
        <w:rPr>
          <w:rFonts w:hint="default"/>
          <w:lang w:val="en-US" w:eastAsia="zh-CN"/>
        </w:rPr>
      </w:pPr>
      <w:r>
        <w:rPr>
          <w:rFonts w:hint="eastAsia"/>
          <w:lang w:val="en-US" w:eastAsia="zh-CN"/>
        </w:rPr>
        <w:t>满足以下条件之一可申请</w:t>
      </w:r>
      <w:r>
        <w:rPr>
          <w:rFonts w:hint="default"/>
          <w:lang w:val="en-US" w:eastAsia="zh-CN"/>
        </w:rPr>
        <w:t>免于鉴定</w:t>
      </w:r>
      <w:bookmarkStart w:id="0" w:name="_GoBack"/>
      <w:bookmarkEnd w:id="0"/>
      <w:r>
        <w:rPr>
          <w:rFonts w:hint="default"/>
          <w:lang w:val="en-US" w:eastAsia="zh-CN"/>
        </w:rPr>
        <w:t>：</w:t>
      </w:r>
    </w:p>
    <w:p w14:paraId="74C3A308">
      <w:pPr>
        <w:pageBreakBefore w:val="0"/>
        <w:widowControl w:val="0"/>
        <w:kinsoku/>
        <w:wordWrap/>
        <w:topLinePunct w:val="0"/>
        <w:autoSpaceDE/>
        <w:autoSpaceDN/>
        <w:bidi w:val="0"/>
        <w:adjustRightInd/>
        <w:snapToGrid/>
        <w:spacing w:line="240" w:lineRule="auto"/>
        <w:textAlignment w:val="auto"/>
        <w:rPr>
          <w:rFonts w:hint="default"/>
          <w:lang w:val="en-US" w:eastAsia="zh-CN"/>
        </w:rPr>
      </w:pPr>
      <w:r>
        <w:rPr>
          <w:rFonts w:hint="default"/>
          <w:lang w:val="en-US" w:eastAsia="zh-CN"/>
        </w:rPr>
        <w:t>1.在《人民日报》《光明日报》《经济日报》《求是》杂志上发表2篇以上（含2篇）与申报课题密切相关的理论文章，每篇不少于2000字；</w:t>
      </w:r>
    </w:p>
    <w:p w14:paraId="75E294CB">
      <w:pPr>
        <w:pageBreakBefore w:val="0"/>
        <w:widowControl w:val="0"/>
        <w:kinsoku/>
        <w:wordWrap/>
        <w:topLinePunct w:val="0"/>
        <w:autoSpaceDE/>
        <w:autoSpaceDN/>
        <w:bidi w:val="0"/>
        <w:adjustRightInd/>
        <w:snapToGrid/>
        <w:spacing w:line="240" w:lineRule="auto"/>
        <w:textAlignment w:val="auto"/>
        <w:rPr>
          <w:rFonts w:hint="default"/>
          <w:lang w:val="en-US" w:eastAsia="zh-CN"/>
        </w:rPr>
      </w:pPr>
      <w:r>
        <w:rPr>
          <w:rFonts w:hint="default"/>
          <w:lang w:val="en-US" w:eastAsia="zh-CN"/>
        </w:rPr>
        <w:t>2.在《南方日报》《羊城晚报》《南方》杂志发表4篇以上（含4篇）与申报课题密切相关的理论文章，每篇不少于3000字。</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51B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734F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E734F6">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BBD31"/>
    <w:multiLevelType w:val="singleLevel"/>
    <w:tmpl w:val="480BBD31"/>
    <w:lvl w:ilvl="0" w:tentative="0">
      <w:start w:val="1"/>
      <w:numFmt w:val="chineseCounting"/>
      <w:suff w:val="nothing"/>
      <w:lvlText w:val="%1、"/>
      <w:lvlJc w:val="left"/>
      <w:rPr>
        <w:rFonts w:hint="eastAsia"/>
      </w:rPr>
    </w:lvl>
  </w:abstractNum>
  <w:abstractNum w:abstractNumId="1">
    <w:nsid w:val="595F4659"/>
    <w:multiLevelType w:val="singleLevel"/>
    <w:tmpl w:val="595F4659"/>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20935"/>
    <w:rsid w:val="06420935"/>
    <w:rsid w:val="0A456833"/>
    <w:rsid w:val="0D077DD0"/>
    <w:rsid w:val="126A70B8"/>
    <w:rsid w:val="132E4A9D"/>
    <w:rsid w:val="154C3DAA"/>
    <w:rsid w:val="19306900"/>
    <w:rsid w:val="1A2146DF"/>
    <w:rsid w:val="1B0302E1"/>
    <w:rsid w:val="252F5CBE"/>
    <w:rsid w:val="254F201A"/>
    <w:rsid w:val="2B4B625D"/>
    <w:rsid w:val="2B8F395A"/>
    <w:rsid w:val="2C1005F7"/>
    <w:rsid w:val="2FC63E94"/>
    <w:rsid w:val="31501496"/>
    <w:rsid w:val="34AA710F"/>
    <w:rsid w:val="3D891FB8"/>
    <w:rsid w:val="3E015813"/>
    <w:rsid w:val="491421EC"/>
    <w:rsid w:val="4A6D04CB"/>
    <w:rsid w:val="537C437E"/>
    <w:rsid w:val="549D09D6"/>
    <w:rsid w:val="5BAA5AC3"/>
    <w:rsid w:val="5E9F7435"/>
    <w:rsid w:val="60D532F7"/>
    <w:rsid w:val="6162299C"/>
    <w:rsid w:val="625D1E54"/>
    <w:rsid w:val="63B17FD4"/>
    <w:rsid w:val="64A864B1"/>
    <w:rsid w:val="64AE0D31"/>
    <w:rsid w:val="69A60208"/>
    <w:rsid w:val="6E93180A"/>
    <w:rsid w:val="7D3F20B7"/>
    <w:rsid w:val="7E306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780" w:lineRule="exact"/>
      <w:ind w:firstLine="0" w:firstLineChars="0"/>
      <w:jc w:val="center"/>
      <w:outlineLvl w:val="0"/>
    </w:pPr>
    <w:rPr>
      <w:rFonts w:ascii="Times New Roman" w:hAnsi="Times New Roman" w:eastAsia="方正小标宋简体" w:cs="Times New Roman"/>
      <w:kern w:val="44"/>
      <w:sz w:val="44"/>
    </w:rPr>
  </w:style>
  <w:style w:type="paragraph" w:styleId="3">
    <w:name w:val="heading 2"/>
    <w:basedOn w:val="1"/>
    <w:next w:val="1"/>
    <w:unhideWhenUsed/>
    <w:qFormat/>
    <w:uiPriority w:val="0"/>
    <w:pPr>
      <w:keepNext/>
      <w:keepLines/>
      <w:spacing w:beforeLines="0" w:beforeAutospacing="0" w:afterLines="0" w:afterAutospacing="0" w:line="240" w:lineRule="auto"/>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413" w:lineRule="auto"/>
      <w:outlineLvl w:val="2"/>
    </w:pPr>
    <w:rPr>
      <w:rFonts w:ascii="Times New Roman" w:hAnsi="Times New Roman" w:eastAsia="楷体_GB231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Normal Indent1"/>
    <w:qFormat/>
    <w:uiPriority w:val="0"/>
    <w:pPr>
      <w:widowControl w:val="0"/>
      <w:ind w:firstLine="880" w:firstLineChars="20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809</Words>
  <Characters>825</Characters>
  <Lines>0</Lines>
  <Paragraphs>0</Paragraphs>
  <TotalTime>18</TotalTime>
  <ScaleCrop>false</ScaleCrop>
  <LinksUpToDate>false</LinksUpToDate>
  <CharactersWithSpaces>825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2025-05-20T07:30:00Z</dcterms:created>
  <dc:creator>spartaceftt</dc:creator>
  <cp:lastModifiedBy>spartaceftt</cp:lastModifiedBy>
  <dcterms:modified xsi:type="dcterms:W3CDTF">2025-05-29T09:03:54Z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8C743D3E7B8A49249FE4C26C1E666BBC_11</vt:lpwstr>
  </property>
  <property fmtid="{D5CDD505-2E9C-101B-9397-08002B2CF9AE}" pid="4" name="KSOTemplateDocerSaveRecord">
    <vt:lpwstr>eyJoZGlkIjoiNzdmY2I2ZDU1YWUzOGZlMmIyOTc4MmExMjJhMTUxMDEiLCJ1c2VySWQiOiI0NTU4NzI5MjYifQ==</vt:lpwstr>
  </property>
</Properties>
</file>